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749" w:rsidRDefault="00694D25">
      <w:pPr>
        <w:pStyle w:val="31"/>
        <w:shd w:val="clear" w:color="auto" w:fill="auto"/>
        <w:spacing w:line="278" w:lineRule="exact"/>
        <w:ind w:left="140"/>
        <w:jc w:val="both"/>
        <w:rPr>
          <w:rStyle w:val="30"/>
          <w:b/>
          <w:bCs/>
          <w:color w:val="00000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-65405</wp:posOffset>
            </wp:positionV>
            <wp:extent cx="755650" cy="719455"/>
            <wp:effectExtent l="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821" w:rsidRDefault="00F22821">
      <w:pPr>
        <w:pStyle w:val="31"/>
        <w:shd w:val="clear" w:color="auto" w:fill="auto"/>
        <w:spacing w:line="278" w:lineRule="exact"/>
        <w:ind w:left="140"/>
        <w:jc w:val="both"/>
        <w:rPr>
          <w:rStyle w:val="30"/>
          <w:b/>
          <w:bCs/>
          <w:color w:val="000000"/>
        </w:rPr>
      </w:pPr>
    </w:p>
    <w:p w:rsidR="00C73749" w:rsidRDefault="00C73749">
      <w:pPr>
        <w:pStyle w:val="31"/>
        <w:shd w:val="clear" w:color="auto" w:fill="auto"/>
        <w:spacing w:line="278" w:lineRule="exact"/>
        <w:ind w:left="140"/>
        <w:jc w:val="both"/>
        <w:rPr>
          <w:rStyle w:val="30"/>
          <w:b/>
          <w:bCs/>
          <w:color w:val="000000"/>
        </w:rPr>
      </w:pPr>
    </w:p>
    <w:p w:rsidR="00327CC9" w:rsidRDefault="00327CC9">
      <w:pPr>
        <w:pStyle w:val="31"/>
        <w:shd w:val="clear" w:color="auto" w:fill="auto"/>
        <w:spacing w:line="278" w:lineRule="exact"/>
        <w:ind w:left="140"/>
        <w:jc w:val="both"/>
        <w:rPr>
          <w:rStyle w:val="30"/>
          <w:b/>
          <w:bCs/>
          <w:color w:val="000000"/>
        </w:rPr>
      </w:pPr>
    </w:p>
    <w:p w:rsidR="00327CC9" w:rsidRPr="002B5207" w:rsidRDefault="00327CC9" w:rsidP="007B6E68">
      <w:pPr>
        <w:pStyle w:val="a4"/>
        <w:rPr>
          <w:b w:val="0"/>
          <w:sz w:val="26"/>
          <w:szCs w:val="26"/>
        </w:rPr>
      </w:pPr>
      <w:r w:rsidRPr="002B5207">
        <w:rPr>
          <w:b w:val="0"/>
          <w:sz w:val="26"/>
          <w:szCs w:val="26"/>
        </w:rPr>
        <w:t>АДМИНИСТРАЦИЯ  ЗАРИНСКОГО  РАЙОНА</w:t>
      </w:r>
    </w:p>
    <w:p w:rsidR="007B6E68" w:rsidRPr="002B5207" w:rsidRDefault="00327CC9" w:rsidP="00327CC9">
      <w:pPr>
        <w:pStyle w:val="a4"/>
        <w:rPr>
          <w:b w:val="0"/>
          <w:sz w:val="26"/>
          <w:szCs w:val="26"/>
        </w:rPr>
      </w:pPr>
      <w:r w:rsidRPr="002B5207">
        <w:rPr>
          <w:b w:val="0"/>
          <w:sz w:val="26"/>
          <w:szCs w:val="26"/>
        </w:rPr>
        <w:t>АЛТАЙСКОГО  КРАЯ</w:t>
      </w:r>
    </w:p>
    <w:p w:rsidR="00327CC9" w:rsidRPr="002B5207" w:rsidRDefault="00327CC9" w:rsidP="007B6E68">
      <w:pPr>
        <w:pStyle w:val="a4"/>
        <w:jc w:val="right"/>
        <w:rPr>
          <w:b w:val="0"/>
          <w:sz w:val="26"/>
          <w:szCs w:val="26"/>
        </w:rPr>
      </w:pPr>
    </w:p>
    <w:p w:rsidR="007B6E68" w:rsidRPr="002B5207" w:rsidRDefault="007B6E68" w:rsidP="007B6E68">
      <w:pPr>
        <w:pStyle w:val="a4"/>
        <w:jc w:val="right"/>
        <w:rPr>
          <w:b w:val="0"/>
          <w:sz w:val="26"/>
          <w:szCs w:val="26"/>
        </w:rPr>
      </w:pPr>
    </w:p>
    <w:p w:rsidR="007B6E68" w:rsidRPr="002B5207" w:rsidRDefault="007B6E68" w:rsidP="007B6E68">
      <w:pPr>
        <w:pStyle w:val="a4"/>
        <w:rPr>
          <w:b w:val="0"/>
          <w:sz w:val="26"/>
          <w:szCs w:val="26"/>
        </w:rPr>
      </w:pPr>
      <w:r w:rsidRPr="002B5207">
        <w:rPr>
          <w:b w:val="0"/>
          <w:sz w:val="26"/>
          <w:szCs w:val="26"/>
        </w:rPr>
        <w:t>П О С Т А Н О В Л Е Н И Е</w:t>
      </w:r>
    </w:p>
    <w:p w:rsidR="00327CC9" w:rsidRPr="002B5207" w:rsidRDefault="00327CC9" w:rsidP="00327CC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27CC9" w:rsidRPr="003339DB" w:rsidRDefault="00DA20ED" w:rsidP="00317282">
      <w:pPr>
        <w:jc w:val="both"/>
        <w:rPr>
          <w:rFonts w:ascii="Times New Roman" w:hAnsi="Times New Roman" w:cs="Times New Roman"/>
          <w:sz w:val="26"/>
          <w:szCs w:val="26"/>
        </w:rPr>
      </w:pPr>
      <w:r w:rsidRPr="000D499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20</w:t>
      </w:r>
      <w:r w:rsidR="00D430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01</w:t>
      </w:r>
      <w:r w:rsidR="00D43063">
        <w:rPr>
          <w:rFonts w:ascii="Times New Roman" w:hAnsi="Times New Roman" w:cs="Times New Roman"/>
          <w:sz w:val="26"/>
          <w:szCs w:val="26"/>
        </w:rPr>
        <w:t>.</w:t>
      </w:r>
      <w:r w:rsidR="00317282">
        <w:rPr>
          <w:rFonts w:ascii="Times New Roman" w:hAnsi="Times New Roman" w:cs="Times New Roman"/>
          <w:sz w:val="26"/>
          <w:szCs w:val="26"/>
        </w:rPr>
        <w:t>2023</w:t>
      </w:r>
      <w:r w:rsidR="003339DB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327CC9" w:rsidRPr="002B5207">
        <w:rPr>
          <w:rFonts w:ascii="Times New Roman" w:hAnsi="Times New Roman" w:cs="Times New Roman"/>
          <w:sz w:val="26"/>
          <w:szCs w:val="26"/>
        </w:rPr>
        <w:tab/>
      </w:r>
      <w:r w:rsidR="00327CC9" w:rsidRPr="002B5207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</w:t>
      </w:r>
      <w:r w:rsidR="00327CC9" w:rsidRPr="003339DB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45</w:t>
      </w:r>
      <w:r w:rsidR="00327CC9" w:rsidRPr="003339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27CC9" w:rsidRPr="002B5207" w:rsidRDefault="00327CC9" w:rsidP="00327CC9">
      <w:pPr>
        <w:jc w:val="center"/>
        <w:rPr>
          <w:rFonts w:ascii="Times New Roman" w:hAnsi="Times New Roman" w:cs="Times New Roman"/>
          <w:sz w:val="26"/>
          <w:szCs w:val="26"/>
        </w:rPr>
      </w:pPr>
      <w:r w:rsidRPr="002B5207">
        <w:rPr>
          <w:rFonts w:ascii="Times New Roman" w:hAnsi="Times New Roman" w:cs="Times New Roman"/>
          <w:sz w:val="26"/>
          <w:szCs w:val="26"/>
        </w:rPr>
        <w:t>г. Заринск</w:t>
      </w:r>
    </w:p>
    <w:p w:rsidR="007B6E68" w:rsidRPr="002B5207" w:rsidRDefault="007B6E68" w:rsidP="00327CC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B6E68" w:rsidRDefault="007B6E68" w:rsidP="00327CC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D0BF1" w:rsidRDefault="002F4D1E" w:rsidP="00020A15">
      <w:pPr>
        <w:pStyle w:val="ConsPlusNormal"/>
        <w:tabs>
          <w:tab w:val="left" w:pos="2552"/>
        </w:tabs>
        <w:ind w:right="5096"/>
        <w:jc w:val="both"/>
        <w:rPr>
          <w:sz w:val="26"/>
          <w:szCs w:val="26"/>
        </w:rPr>
      </w:pPr>
      <w:r w:rsidRPr="002F4D1E">
        <w:rPr>
          <w:sz w:val="26"/>
          <w:szCs w:val="26"/>
        </w:rPr>
        <w:t>О</w:t>
      </w:r>
      <w:r w:rsidR="00020A15">
        <w:rPr>
          <w:sz w:val="26"/>
          <w:szCs w:val="26"/>
        </w:rPr>
        <w:t>б утверждении Порядка осуществления полномочий главных администраторов (администраторов) доходов бюджета муниципального образования Заринский район Алтайского края</w:t>
      </w:r>
    </w:p>
    <w:p w:rsidR="000D0BF1" w:rsidRPr="002B5207" w:rsidRDefault="002F4D1E" w:rsidP="000D0BF1">
      <w:pPr>
        <w:pStyle w:val="ConsPlusNormal"/>
        <w:tabs>
          <w:tab w:val="left" w:pos="2552"/>
        </w:tabs>
        <w:ind w:right="5662"/>
        <w:jc w:val="both"/>
        <w:rPr>
          <w:sz w:val="26"/>
          <w:szCs w:val="26"/>
        </w:rPr>
      </w:pPr>
      <w:r w:rsidRPr="002F4D1E">
        <w:rPr>
          <w:sz w:val="26"/>
          <w:szCs w:val="26"/>
        </w:rPr>
        <w:t xml:space="preserve"> </w:t>
      </w:r>
    </w:p>
    <w:p w:rsidR="002F4D1E" w:rsidRDefault="002F4D1E" w:rsidP="002F4D1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F4D1E">
        <w:rPr>
          <w:rFonts w:ascii="Times New Roman" w:hAnsi="Times New Roman" w:cs="Times New Roman"/>
          <w:sz w:val="26"/>
          <w:szCs w:val="26"/>
        </w:rPr>
        <w:t>В соответствии с п.</w:t>
      </w:r>
      <w:r w:rsidR="00020A15">
        <w:rPr>
          <w:rFonts w:ascii="Times New Roman" w:hAnsi="Times New Roman" w:cs="Times New Roman"/>
          <w:sz w:val="26"/>
          <w:szCs w:val="26"/>
        </w:rPr>
        <w:t>4 статьи 160.1 Бюджетного кодекса Российской Федерации и с целью приведения нормативной правовой базы в сфере бюджетных правоотношений в соответствии с действующим бюджетным законодательством Российской Федерации</w:t>
      </w:r>
      <w:r w:rsidRPr="002F4D1E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Администрация района</w:t>
      </w:r>
    </w:p>
    <w:p w:rsidR="006202B7" w:rsidRDefault="006202B7" w:rsidP="002F4D1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202B7" w:rsidRDefault="006202B7" w:rsidP="002F4D1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ПОСТАНОВЛЯЕТ:</w:t>
      </w:r>
    </w:p>
    <w:p w:rsidR="002F4D1E" w:rsidRDefault="002F4D1E" w:rsidP="002F4D1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6202B7" w:rsidRPr="006202B7" w:rsidRDefault="006202B7" w:rsidP="00020A15">
      <w:pPr>
        <w:pStyle w:val="ConsPlusNormal"/>
        <w:jc w:val="both"/>
        <w:rPr>
          <w:sz w:val="26"/>
          <w:szCs w:val="26"/>
        </w:rPr>
      </w:pPr>
      <w:r w:rsidRPr="006202B7">
        <w:rPr>
          <w:sz w:val="26"/>
          <w:szCs w:val="26"/>
        </w:rPr>
        <w:t xml:space="preserve">       1.</w:t>
      </w:r>
      <w:r w:rsidR="00F22821">
        <w:rPr>
          <w:sz w:val="26"/>
          <w:szCs w:val="26"/>
        </w:rPr>
        <w:t xml:space="preserve"> </w:t>
      </w:r>
      <w:r w:rsidRPr="006202B7">
        <w:rPr>
          <w:sz w:val="26"/>
          <w:szCs w:val="26"/>
        </w:rPr>
        <w:t xml:space="preserve"> </w:t>
      </w:r>
      <w:r w:rsidR="00020A15">
        <w:rPr>
          <w:sz w:val="26"/>
          <w:szCs w:val="26"/>
        </w:rPr>
        <w:t>Утвердить прилагаемый Порядок осуществления полномочий главных администраторов (</w:t>
      </w:r>
      <w:r w:rsidR="00580BA9">
        <w:rPr>
          <w:sz w:val="26"/>
          <w:szCs w:val="26"/>
        </w:rPr>
        <w:t>администраторов) доходов бюджета муниципального образования Заринский район Алтайского края.</w:t>
      </w:r>
    </w:p>
    <w:p w:rsidR="006202B7" w:rsidRDefault="006202B7" w:rsidP="006202B7">
      <w:pPr>
        <w:tabs>
          <w:tab w:val="left" w:pos="93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202B7">
        <w:rPr>
          <w:rFonts w:ascii="Times New Roman" w:hAnsi="Times New Roman" w:cs="Times New Roman"/>
          <w:sz w:val="26"/>
          <w:szCs w:val="26"/>
        </w:rPr>
        <w:t xml:space="preserve">       </w:t>
      </w:r>
      <w:r w:rsidR="000D0BF1">
        <w:rPr>
          <w:rFonts w:ascii="Times New Roman" w:hAnsi="Times New Roman" w:cs="Times New Roman"/>
          <w:sz w:val="26"/>
          <w:szCs w:val="26"/>
        </w:rPr>
        <w:t>2.</w:t>
      </w:r>
      <w:r w:rsidRPr="006202B7">
        <w:rPr>
          <w:rFonts w:ascii="Times New Roman" w:hAnsi="Times New Roman" w:cs="Times New Roman"/>
          <w:sz w:val="26"/>
          <w:szCs w:val="26"/>
        </w:rPr>
        <w:t xml:space="preserve">  </w:t>
      </w:r>
      <w:r w:rsidR="000D0BF1">
        <w:rPr>
          <w:rFonts w:ascii="Times New Roman" w:hAnsi="Times New Roman" w:cs="Times New Roman"/>
          <w:sz w:val="26"/>
          <w:szCs w:val="26"/>
        </w:rPr>
        <w:t>Распространить действие настоящего постановления на правоотношения, возникшие с 01.0</w:t>
      </w:r>
      <w:r w:rsidR="006F1C3A">
        <w:rPr>
          <w:rFonts w:ascii="Times New Roman" w:hAnsi="Times New Roman" w:cs="Times New Roman"/>
          <w:sz w:val="26"/>
          <w:szCs w:val="26"/>
        </w:rPr>
        <w:t>1</w:t>
      </w:r>
      <w:r w:rsidR="000D0BF1">
        <w:rPr>
          <w:rFonts w:ascii="Times New Roman" w:hAnsi="Times New Roman" w:cs="Times New Roman"/>
          <w:sz w:val="26"/>
          <w:szCs w:val="26"/>
        </w:rPr>
        <w:t>.202</w:t>
      </w:r>
      <w:r w:rsidR="006F1C3A">
        <w:rPr>
          <w:rFonts w:ascii="Times New Roman" w:hAnsi="Times New Roman" w:cs="Times New Roman"/>
          <w:sz w:val="26"/>
          <w:szCs w:val="26"/>
        </w:rPr>
        <w:t>3</w:t>
      </w:r>
      <w:r w:rsidR="000D0BF1">
        <w:rPr>
          <w:rFonts w:ascii="Times New Roman" w:hAnsi="Times New Roman" w:cs="Times New Roman"/>
          <w:sz w:val="26"/>
          <w:szCs w:val="26"/>
        </w:rPr>
        <w:t xml:space="preserve"> года.  </w:t>
      </w:r>
    </w:p>
    <w:p w:rsidR="00F22821" w:rsidRPr="006202B7" w:rsidRDefault="000D0BF1" w:rsidP="006202B7">
      <w:pPr>
        <w:tabs>
          <w:tab w:val="left" w:pos="93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3.</w:t>
      </w:r>
      <w:r w:rsidRPr="00F22821">
        <w:rPr>
          <w:rFonts w:ascii="Times New Roman" w:hAnsi="Times New Roman" w:cs="Times New Roman"/>
          <w:sz w:val="26"/>
          <w:szCs w:val="26"/>
        </w:rPr>
        <w:t>Настоящее постановление подлежит  обнародованию  на официальном сайте Администрации Заринского района</w:t>
      </w:r>
      <w:r w:rsidR="00F22821">
        <w:rPr>
          <w:rFonts w:ascii="Times New Roman" w:hAnsi="Times New Roman" w:cs="Times New Roman"/>
          <w:sz w:val="26"/>
          <w:szCs w:val="26"/>
        </w:rPr>
        <w:t xml:space="preserve"> </w:t>
      </w:r>
      <w:r w:rsidR="006F1C3A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«Интернет».</w:t>
      </w:r>
      <w:r w:rsidR="00F22821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7B6E68" w:rsidRPr="002B5207" w:rsidRDefault="000D0BF1" w:rsidP="000D0BF1">
      <w:pPr>
        <w:autoSpaceDE w:val="0"/>
        <w:autoSpaceDN w:val="0"/>
        <w:adjustRightInd w:val="0"/>
        <w:ind w:firstLine="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6202B7" w:rsidRPr="006202B7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</w:t>
      </w:r>
      <w:r w:rsidR="006F1C3A">
        <w:rPr>
          <w:rFonts w:ascii="Times New Roman" w:hAnsi="Times New Roman" w:cs="Times New Roman"/>
          <w:sz w:val="26"/>
          <w:szCs w:val="26"/>
        </w:rPr>
        <w:t xml:space="preserve"> возложить на председателя комитета по финансам, налоговой и кредитной политике Стерлядева Ю.И.</w:t>
      </w:r>
      <w:r w:rsidR="006202B7" w:rsidRPr="006202B7">
        <w:rPr>
          <w:rFonts w:ascii="Times New Roman" w:hAnsi="Times New Roman" w:cs="Times New Roman"/>
          <w:sz w:val="26"/>
          <w:szCs w:val="26"/>
        </w:rPr>
        <w:t>.</w:t>
      </w:r>
    </w:p>
    <w:p w:rsidR="007B6E68" w:rsidRPr="002B5207" w:rsidRDefault="007B6E68" w:rsidP="00027A0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B6E68" w:rsidRPr="002B5207" w:rsidRDefault="00186657" w:rsidP="00027A0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520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</w:t>
      </w:r>
    </w:p>
    <w:p w:rsidR="00186657" w:rsidRPr="00D81241" w:rsidRDefault="00C66759" w:rsidP="00C6675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района                                                                                             В.К.Тимирязев</w:t>
      </w:r>
      <w:r w:rsidR="00D8124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="008B6358" w:rsidRPr="00B44F12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D8124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D499B" w:rsidRDefault="000D499B" w:rsidP="00F22821">
      <w:pPr>
        <w:widowControl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D499B" w:rsidRDefault="000D499B" w:rsidP="00F22821">
      <w:pPr>
        <w:widowControl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D499B" w:rsidRDefault="000D499B" w:rsidP="00F22821">
      <w:pPr>
        <w:widowControl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D499B" w:rsidRDefault="000D499B" w:rsidP="00F22821">
      <w:pPr>
        <w:widowControl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D499B" w:rsidRDefault="000D499B" w:rsidP="00F22821">
      <w:pPr>
        <w:widowControl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D499B" w:rsidRDefault="000D499B" w:rsidP="00F22821">
      <w:pPr>
        <w:widowControl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D499B" w:rsidRDefault="000D499B" w:rsidP="00F22821">
      <w:pPr>
        <w:widowControl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D499B" w:rsidRPr="000D499B" w:rsidRDefault="000D499B" w:rsidP="000D499B">
      <w:pPr>
        <w:widowControl/>
        <w:ind w:left="5954" w:hanging="5104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lastRenderedPageBreak/>
        <w:t xml:space="preserve">Приложение </w:t>
      </w:r>
    </w:p>
    <w:p w:rsidR="000D499B" w:rsidRPr="000D499B" w:rsidRDefault="000D499B" w:rsidP="000D499B">
      <w:pPr>
        <w:widowControl/>
        <w:ind w:left="5954" w:hanging="5104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                                                                               к постановлению</w:t>
      </w:r>
    </w:p>
    <w:p w:rsidR="000D499B" w:rsidRPr="000D499B" w:rsidRDefault="000D499B" w:rsidP="000D499B">
      <w:pPr>
        <w:widowControl/>
        <w:ind w:left="5954" w:hanging="5104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                                                                               Администрации Заринского</w:t>
      </w:r>
    </w:p>
    <w:p w:rsidR="000D499B" w:rsidRPr="000D499B" w:rsidRDefault="000D499B" w:rsidP="000D499B">
      <w:pPr>
        <w:widowControl/>
        <w:ind w:left="5954" w:hanging="5104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                                                                               района Алтайского края</w:t>
      </w:r>
    </w:p>
    <w:p w:rsidR="000D499B" w:rsidRPr="000D499B" w:rsidRDefault="000D499B" w:rsidP="000D499B">
      <w:pPr>
        <w:widowControl/>
        <w:ind w:left="5954" w:hanging="5104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                                                                               от__________2023  №______  </w:t>
      </w:r>
    </w:p>
    <w:p w:rsidR="000D499B" w:rsidRPr="000D499B" w:rsidRDefault="000D499B" w:rsidP="000D499B">
      <w:pPr>
        <w:widowControl/>
        <w:spacing w:line="259" w:lineRule="auto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                                                           ПОРЯДОК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осуществления полномочий главных администраторов (администраторов) доходов                                          бюджета муниципального образования Заринский район Алтайского края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1.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Общие положения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1.1.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Настоящий Порядок устанавливает бюджетные процедуры, выполняемые  органами местного самоуправления Заринского района,  структурными подразделениями Администрации Заринского района, наделенными правами юридического лица, бюджетных полномочий главных администраторов (администраторов) доходов (далее - главные администраторы, администраторы доходов) бюджета муниципального образования Заринский район Алтайского края (далее - районный бюджет).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1.2.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Настоящий Порядок регулирует вопросы, связанные с формированием прогноза доходной части районного бюджета, анализом исполнения доходов бюджета, организацией ведения бюджетного учета, составлением бюджетной отчетности, организацией работы по уточнению невыясненных поступлений в бюджет, возвратом излишне или ошибочно уплаченных платежей, взаимодействием с комитетом по финансам, налоговой и кредитной политике Администрации Заринского района  (далее – комитет по финансам) как органом, осуществляющим формирование доходной части проекта районного бюджета и организацию исполнения районного бюджета, и Управлением Федерального казначейства по Алтайскому краю, осуществляющим учет и распределение доходов, поступивших в бюджетную систему Российской Федерации.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1.3.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Закрепление за органами местного самоуправления Заринского района, структурными подразделениями Администрации Заринского района бюджетных полномочий главного администратора (администратора) доходов районного бюджета производится с учетом выполняемых ими функций.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Перечень главных администраторов доходов районного бюджета формируется в соответствии с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lastRenderedPageBreak/>
        <w:t>медицинского страхования, местного бюджета» и утверждается нормативным правовым актом Администрации Заринского района.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2.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Бюджетные полномочия главного администратора (администратора) доходов районного бюджета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2.1.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Главный администратор доходов районного бюджета осуществляет следующие бюджетные полномочия: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формирует и утверждает перечень подведомственных ему администраторов доходов районного бюджета и распределение между ними доходных источников, закрепленных за главным администратором, а при отсутствии подведомственных администраторов доходов возлагает их полномочия на себя;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представляет комитету по финансам в установленные сроки сведения и расчеты по администрируемым им платежам с обоснованиями, необходимыми для составления среднесрочного финансового плана и (или) проекта районного бюджета на очередной финансовый год и на плановый период;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 xml:space="preserve"> представляет комитету по финансам сведения о планируемых поступлениях по администрируемым доходам, в том числе по безвозмездным поступлениям, с помесячной разбивкой для составления и ведения кассового плана в сроки, предусмотренные приказом комитета по финансам о порядке составления и ведения кассового плана исполнения районного бюджета;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осуществляет мониторинг поступлений администрируемых доходов в текущем финансовом году, представляет в комитет по финансам обоснованные предложения по внесению изменений в доходную часть районного бюджета;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принимает от администраторов доходов сведения и бюджетную отчетность, необходимые для осуществления полномочий главного администратора;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формирует и представляет бюджетную отчетность комитету по финансам в установленные сроки в порядке, утвержденном Министерством финансов Российской Федерации;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представляет комитету по финансам аналитические материалы по исполнению районного бюджета в части администрируемых доходов, отчетность главного администратора доходов по формам и в сроки, установленными приказами Министерства финансов Российской Федерации, а также информацию по запросам Министерства финансов Алтайского края и комитета по финансам;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представляет комитету по финансам сведения о закрепленных за ним источниках доходов, необходимые для включения в перечень источников доходов Российской Федерации и в реестр источников доходов районного бюджета в порядке, установленном постановлением Администрации Заринского района от 17.10.2016 № 781«Об утверждении Порядка формирования и ведения реестра источников доходов бюджета муниципального образования Заринский район Алтайского края»;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lastRenderedPageBreak/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в соответствии с Общими требованиями к методике прогнозирования поступлений доходов в бюджеты бюджетной системы Российской Федерации, утвержденными постановлением Правительства Российской Федерации от 23.06.2016 № 574, разрабатывает (актуализирует) методику прогнозирования по кодам бюджетной классификации доходов, в отношении которых он осуществляет полномочия главного администратора доходов, и утверждает ее нормативным правовым актом, согласованным с комитетом по финансам;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принимает решение о признании безнадежной к взысканию задолженности по платежам в районный бюджет;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в случае отсутствия подведомственных ему администраторов доходов исполняет их полномочия;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осуществляет иные бюджетные полномочия, установленные Бюджетным кодексом Российской Федерации.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2.2.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Администратор доходов районного бюджета обладает следующими бюджетными полномочиями: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осуществляет начисление, учет и контроль за правильностью исчисления, полнотой и своевременностью осуществления платежей в районный бюджет, пеней и штрафов по ним;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осуществляет взыскание задолженности по платежам в районный бюджет, пеней и штрафов;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принимает решение о зачете (уточнении) платежей в бюджеты бюджетной системы Российской Федерации, осуществляет подготовку документов, предусмотренных подпунктом 3.3 настоящего Порядка, и направляет их Управлению Федерального казначейства по Алтайскому краю;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принимает решение о возврате излишне уплаченных (взысканных) платежей в районный бюджет, пеней и штрафов, осуществляет подготовку документов, предусмотренных пунктом 4 настоящего Порядка и направляет их Управлению Федерального казначейства по Алтайскому краю в порядке, установленном Министерством финансов Российской Федерации;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в случае и порядке, установленных главным администратором доходов бюджета, формирует и предоставляет главному администратору доходов сведения и бюджетную отчетность, необходимую для осуществления им полномочий главного администратора;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размещает информацию, необходимую для уплаты денежных средств физическими и юридическими лицами за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Государственной информационной системе о государственных и муниципальных платежах (ГИС ГМП) в соответствии с порядком, установленным Федеральном законом от 27.07.2010 № 210-ФЗ «Об организации предоставления государственных и муниципальных услуг»;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lastRenderedPageBreak/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осуществляет подготовку информации и документов для принятия главным администратором решения о признании безнадежной к взысканию задолженности по платежам в районный бюджет;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осуществляет иные бюджетные полномочия, установленные Бюджетным Кодексом Российской Федерации и принимаемыми в соответствии с ним муниципальными правовыми актами, регулирующими бюджетные правоотношения.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2.3.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Бюджетные полномочия администратора доходов районного бюджета осуществляются в порядке, установленном главным администратором доходов, в ведении которых он находится.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2.4.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Главные администраторы (администраторы) доходов районного бюджета до начала очередного финансового года обязаны довести до сведения плательщиков информацию о реквизитах счетов для перечисления сумм платежей и о заполнении платежных документов с учетом требований, установленных приказом Министерства финансов Российской Федерации от 12.11.2013 № 107н «Об утверждении Правил указания информации в полях расчетных документов на перечисление налогов, сборов и иных платежей в бюджетную систему Российской Федерации» с изменениями и дополнениями.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3.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Начисление, учет, взыскание доходов и иных платежей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3.1.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Начисление доходов осуществляется главным администратором (администратором) доходов на основании первичных документов (муниципальных контрактов, договоров, соглашений, расчетов, актов проверок и иных документов), подтверждающих возникновение прав требования к плательщику, касающихся внесения платежей в доход районного бюджета, и отражается в бюджетной (бухгалтерском) учете главного администратора доходов в соответствии с приказом Министерства финансов Российской Федерации от 06.12.2010 № 162н «Об утверждении плана счетов бюджетного учета и инструкции по его применению» с изменениями и дополнениями.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3.2.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Доходы и иные платежи, являющиеся источниками формирования доходной части районного бюджета, зачисляются на счет 40101 «Доходы, распределяемые органами федерального казначейства между уровнями бюджетной системы Российской Федерации» Управлением Федерального казначейства по Алтайскому краю.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3.3.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Учет начисленных и поступивших сумм доходов и иных платежей в районный бюджет ведется главными администраторами (администраторами) доходов в соответствии с требованиями Инструкций по бюджетному учету и Указаний о порядке применения бюджетной классификации, утверждаемых приказами Министерства финансов Российской Федерации, в разрезе администрируемых ими кодов бюджетной классификации доходов.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lastRenderedPageBreak/>
        <w:t>3.4.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Основанием для отражения операций поступления платежей в районный бюджет являются получаемые от Управления Федерального казначейства по Алтайскому краю по каналу связи СУФД документы: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выписка из лицевого счета администратора доходов бюджета (код формы 0531761 к Порядку открытия и ведения лицевых счетов Федеральным казначейством и его территориальными отделениями, утвержденному приказом Федерального казначейства Российской Федерации от 17.10.2016. № 21н);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приложение к выписке из лицевого счета администратора доходов бюджета (код формы 0531779 Порядка открытия и ведения лицевых счетов Федеральным казначейством и его территориальными отделениями, утвержденного приказом Федерального казначейства Российской Федерации от 17.10.2016 № 21н);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отчет о состоянии лицевого счета администратора доходов бюджета (код формы 0531787 к Порядку открытия и ведения лицевых счетов Федеральным казначейством и его территориальными отделениями, утвержденному приказом Федерального казначейства Российской Федерации от 17.10.2016 № 21н;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сводный реестр поступлений и выбытий формируется за текущий операционный день на основании данных распоряжений, выписки по счету органа Федерального казначейства, а также информации из Реестров перечисленных поступлений (код формы 0531465 к Порядку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утвержденному приказом Министерства финансов Российской Федерации от 13.04.2020 № 66н).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3.3.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В случае поступления доходов, отраженных Управлением Федерального казначейства по Алтайскому краю по коду бюджетной классификации «Невыясненные поступления», администратор осуществляет уточнение вида и принадлежность платежей на соответствующие администрируемым им коды бюджетной классификации.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Уточнение вида и принадлежности платежей осуществляется в соответствии с приказом Федерального казначейства Российской Федерации от 14.05.2020 № 21н «О Порядке казначейского обслуживания» на основании уведомления главного администратора об уточнении вида и принадлежности платежа (код формы 0531809) через систему СУФД.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3.4.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В случае нарушения плательщиком установленных законодательством и условиями договора сроков перечисления (уплаты) денежных средств в районный бюджет, наличия задолженности по уплате пеней и штрафов, начисленных в соответствии с действующим законодательством и условиями договора, главный администратор (администратор) доходов осуществляет мероприятия по взысканию задолженности, в том числе по принудительному взысканию в судебном порядке.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4.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Возврат излишне и (или) ошибочно уплаченных (взысканных) сумм платежей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lastRenderedPageBreak/>
        <w:t>4.1.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Возврат излишне и (или) ошибочно уплаченных (взысканных) сумм неналоговых доходов и иных платежей осуществляется в соответствии с приказом Министерства финансов РФ от 13.04.2020 № 66н и приказом Федерального казначейства России от 14.05.2020 № 21н на основании Заявки на возврат (код формы 0531803).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4.2.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Возврат излишне и (или) ошибочно уплаченных (взысканных) сумм неналоговых доходов и иных платежей из районного бюджета осуществляется главным администратором доходов.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4.3.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Для осуществления возврата излишне и (или) ошибочно уплаченных (взысканных) сумм доходов и иных платежей плательщик представляет главному администратору (администратору):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заявление о возврате денежных средств, в котором должны быть указаны обоснование причин возврата и реквизиты для возврата платежа (наименование, ИНН, КПП плательщика - юридического лица, фамилия, имя, отчество, и паспортные данные плательщика - физического лица, банковские реквизиты плательщика, код ОКТМО, код бюджетной классификации доходов, сумма, подлежащая возврату);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подлинники платежных документов (квитанций) или их копии, подтверждающих факт оплаты.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Главный администратор после проверки и подтверждения администратором факта поступления в бюджет указанных сумм через СУФД направляет Заявку на возврат плательщику излишне уплаченных (взысканных) сумм поступлений в Управление Федерального казначейства по Алтайскому краю в течение 10 рабочих дней, следующих за днем регистрации им заявления на возврат.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В случае принятия решения об отказе в возврате излишне и (или) ошибочно уплаченных (взысканных) сумм главный (администратор) администратор направляет в течение 5 рабочих дней, следующих за днем принятия решения об отказе в осуществлении возврата излишне уплаченных (взысканных) сумм и уведомляет плательщика о принятом решении, об отказе в осуществлении такого возврата путем передачи соответствующего уведомления лично плательщику под роспись или иным способом, указанным в заявлении на возврат и подтверждающим факт и дату его получения.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5.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Составление и представление бюджетной отчетности главным администратором (администратором) доходов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5.1.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Главный администратор формирует бюджетную отчетность по операциям администрирования поступлений в районный бюджет в объеме форм месячной, квартальной, годовой отчетности об исполнении бюджета, утвержденных приказом Министерства финансов Российской Федерации от 28.12.2010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с изменениями и дополнениями.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lastRenderedPageBreak/>
        <w:t>5.2.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Главный администратор (администратор) представляет бюджетную отчетность по операциям, связанным с администрированием поступлений в районный бюджет, комитету по финансам в сроки, устанавливаемые комитетом по финансам.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Главный администратор (администратор) доходов несет ответственность за достоверность и своевременность представляемой бюджетной отчетности.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6.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Разработка прогнозов администрируемых доходов районного бюджета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и анализ их исполнения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Главный администратор доходов: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представляет комитету по финансам прогноз доходов районного бюджета на очередной финансовый год и плановый период по администрируемым доходным источникам, разработанный в соответствии с утвержденной им Методикой прогнозирования доходов с приложением соответствующих обоснований и подробных расчетов в сроки, установленные постановлением администрации Заринского района, регламентирующим порядок формирования проекта районного бюджета на очередной финансовый год и плановый период;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в течение 10 рабочих дней после принятия Советом народных депутатов Заринского района решения о бюджете на очередной финансовый год и на плановый период или внесения изменений в доходную часть бюджета текущего года представляет в комитет по финансам сведения для составления и ведения кассового плана;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ежеквартально формирует и представляет комитету по финансам не позднее 15 числа, следующего за отчетным кварталом, информацию об исполнении бюджетных назначений по администрируемым доходам с пояснительной запиской;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представляет по запросам комитета по финансам иную информацию, необходимую для формирования проекта районного бюджета на очередной финансовый год и плановый период, внесения изменений в бюджет текущего года и подготовки отчетов об исполнении бюджета.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7.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Сверка отчетных данных по доходам между главными администраторами доходов и комитетом по финансам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7.1.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Комитет по финансам ежемесячно до 7 числа месяца, следующего за отчетным, направляет главному администратору доходов акт сверки по администрируемым главным администратором доходов по форме согласно приложению к настоящему Порядку.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7.2.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Главный администратор доходов в течение трех рабочих дней осуществляет сверку своих отчетных данных по поступлениям доходов в районный бюджет с данными комитета по финансам.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lastRenderedPageBreak/>
        <w:t>В случае выявления расхождений главным администратором (администратором) доходов устанавливаются причины расхождений и принимаются меры по их устранению.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7.3.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 xml:space="preserve">К подписанному акту сверки главные администраторы доходов прилагают информацию о проведенных за отчетный период уточнениях принадлежности поступлений и возвратах (возмещениях) плательщикам излишне уплаченных сумм. </w:t>
      </w:r>
    </w:p>
    <w:p w:rsidR="000D499B" w:rsidRPr="000D499B" w:rsidRDefault="000D499B" w:rsidP="000D499B">
      <w:pPr>
        <w:widowControl/>
        <w:spacing w:after="160" w:line="259" w:lineRule="auto"/>
        <w:jc w:val="both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ind w:left="4253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ind w:left="4253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ind w:left="4253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ind w:left="4253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lastRenderedPageBreak/>
        <w:t>Приложение к Порядку осуществления полномочий главных администраторов (администраторов) доходов бюджета муниципального образования Заринский район Алтайского края</w:t>
      </w:r>
    </w:p>
    <w:p w:rsidR="000D499B" w:rsidRPr="000D499B" w:rsidRDefault="000D499B" w:rsidP="000D499B">
      <w:pPr>
        <w:widowControl/>
        <w:spacing w:after="160" w:line="259" w:lineRule="auto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</w:p>
    <w:p w:rsidR="000D499B" w:rsidRPr="000D499B" w:rsidRDefault="000D499B" w:rsidP="000D499B">
      <w:pPr>
        <w:widowControl/>
        <w:spacing w:after="160" w:line="259" w:lineRule="auto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                                                            АКТ СВЕРКИ</w:t>
      </w:r>
    </w:p>
    <w:p w:rsidR="000D499B" w:rsidRPr="000D499B" w:rsidRDefault="000D499B" w:rsidP="000D499B">
      <w:pPr>
        <w:widowControl/>
        <w:spacing w:after="160" w:line="259" w:lineRule="auto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поступлений доходов бюджета муниципального образования Заринский район Алтайского края по состоянию на 01.______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2023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</w:r>
    </w:p>
    <w:p w:rsidR="000D499B" w:rsidRPr="000D499B" w:rsidRDefault="000D499B" w:rsidP="000D499B">
      <w:pPr>
        <w:widowControl/>
        <w:spacing w:after="160" w:line="259" w:lineRule="auto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______________________________________________________________</w:t>
      </w:r>
    </w:p>
    <w:p w:rsidR="000D499B" w:rsidRPr="000D499B" w:rsidRDefault="000D499B" w:rsidP="000D499B">
      <w:pPr>
        <w:widowControl/>
        <w:spacing w:after="160" w:line="259" w:lineRule="auto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(наименование главного администратора доходов)</w:t>
      </w:r>
    </w:p>
    <w:p w:rsidR="000D499B" w:rsidRPr="000D499B" w:rsidRDefault="000D499B" w:rsidP="000D499B">
      <w:pPr>
        <w:widowControl/>
        <w:spacing w:after="160" w:line="259" w:lineRule="auto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(руб. коп.)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074"/>
        <w:gridCol w:w="1840"/>
        <w:gridCol w:w="2010"/>
        <w:gridCol w:w="1427"/>
        <w:gridCol w:w="1677"/>
        <w:gridCol w:w="1537"/>
      </w:tblGrid>
      <w:tr w:rsidR="000D499B" w:rsidRPr="000D499B" w:rsidTr="00A31FBF">
        <w:tc>
          <w:tcPr>
            <w:tcW w:w="1557" w:type="dxa"/>
          </w:tcPr>
          <w:p w:rsidR="000D499B" w:rsidRPr="000D499B" w:rsidRDefault="000D499B" w:rsidP="000D499B">
            <w:pPr>
              <w:widowControl/>
              <w:spacing w:after="160" w:line="259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D499B">
              <w:rPr>
                <w:rFonts w:ascii="Times New Roman" w:hAnsi="Times New Roman"/>
                <w:color w:val="auto"/>
                <w:sz w:val="26"/>
                <w:szCs w:val="26"/>
              </w:rPr>
              <w:t>Код БК</w:t>
            </w:r>
          </w:p>
        </w:tc>
        <w:tc>
          <w:tcPr>
            <w:tcW w:w="1557" w:type="dxa"/>
          </w:tcPr>
          <w:p w:rsidR="000D499B" w:rsidRPr="000D499B" w:rsidRDefault="000D499B" w:rsidP="000D499B">
            <w:pPr>
              <w:widowControl/>
              <w:spacing w:after="160" w:line="259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D499B">
              <w:rPr>
                <w:rFonts w:ascii="Times New Roman" w:hAnsi="Times New Roman"/>
                <w:color w:val="auto"/>
                <w:sz w:val="26"/>
                <w:szCs w:val="26"/>
              </w:rPr>
              <w:t>Наименование дохода</w:t>
            </w:r>
          </w:p>
        </w:tc>
        <w:tc>
          <w:tcPr>
            <w:tcW w:w="1557" w:type="dxa"/>
          </w:tcPr>
          <w:p w:rsidR="000D499B" w:rsidRPr="000D499B" w:rsidRDefault="000D499B" w:rsidP="000D499B">
            <w:pPr>
              <w:widowControl/>
              <w:spacing w:after="160" w:line="259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D499B">
              <w:rPr>
                <w:rFonts w:ascii="Times New Roman" w:hAnsi="Times New Roman"/>
                <w:color w:val="auto"/>
                <w:sz w:val="26"/>
                <w:szCs w:val="26"/>
              </w:rPr>
              <w:t>По данным отчета администратора поступлений в бюджет</w:t>
            </w:r>
          </w:p>
        </w:tc>
        <w:tc>
          <w:tcPr>
            <w:tcW w:w="1558" w:type="dxa"/>
          </w:tcPr>
          <w:p w:rsidR="000D499B" w:rsidRPr="000D499B" w:rsidRDefault="000D499B" w:rsidP="000D499B">
            <w:pPr>
              <w:widowControl/>
              <w:spacing w:after="160" w:line="259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D499B">
              <w:rPr>
                <w:rFonts w:ascii="Times New Roman" w:hAnsi="Times New Roman"/>
                <w:color w:val="auto"/>
                <w:sz w:val="26"/>
                <w:szCs w:val="26"/>
              </w:rPr>
              <w:t>По данным отчета комитета по финансам</w:t>
            </w:r>
          </w:p>
        </w:tc>
        <w:tc>
          <w:tcPr>
            <w:tcW w:w="1558" w:type="dxa"/>
          </w:tcPr>
          <w:p w:rsidR="000D499B" w:rsidRPr="000D499B" w:rsidRDefault="000D499B" w:rsidP="000D499B">
            <w:pPr>
              <w:widowControl/>
              <w:spacing w:after="160" w:line="259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D499B">
              <w:rPr>
                <w:rFonts w:ascii="Times New Roman" w:hAnsi="Times New Roman"/>
                <w:color w:val="auto"/>
                <w:sz w:val="26"/>
                <w:szCs w:val="26"/>
              </w:rPr>
              <w:t>Расхождения (гр.3- гр.4)</w:t>
            </w:r>
          </w:p>
        </w:tc>
        <w:tc>
          <w:tcPr>
            <w:tcW w:w="1558" w:type="dxa"/>
          </w:tcPr>
          <w:p w:rsidR="000D499B" w:rsidRPr="000D499B" w:rsidRDefault="000D499B" w:rsidP="000D499B">
            <w:pPr>
              <w:widowControl/>
              <w:spacing w:after="160" w:line="259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D499B">
              <w:rPr>
                <w:rFonts w:ascii="Times New Roman" w:hAnsi="Times New Roman"/>
                <w:color w:val="auto"/>
                <w:sz w:val="26"/>
                <w:szCs w:val="26"/>
              </w:rPr>
              <w:t>Причина отклонений</w:t>
            </w:r>
          </w:p>
        </w:tc>
      </w:tr>
      <w:tr w:rsidR="000D499B" w:rsidRPr="000D499B" w:rsidTr="00A31FBF">
        <w:tc>
          <w:tcPr>
            <w:tcW w:w="1557" w:type="dxa"/>
          </w:tcPr>
          <w:p w:rsidR="000D499B" w:rsidRPr="000D499B" w:rsidRDefault="000D499B" w:rsidP="000D499B">
            <w:pPr>
              <w:widowControl/>
              <w:spacing w:after="160" w:line="259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57" w:type="dxa"/>
          </w:tcPr>
          <w:p w:rsidR="000D499B" w:rsidRPr="000D499B" w:rsidRDefault="000D499B" w:rsidP="000D499B">
            <w:pPr>
              <w:widowControl/>
              <w:spacing w:after="160" w:line="259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57" w:type="dxa"/>
          </w:tcPr>
          <w:p w:rsidR="000D499B" w:rsidRPr="000D499B" w:rsidRDefault="000D499B" w:rsidP="000D499B">
            <w:pPr>
              <w:widowControl/>
              <w:spacing w:after="160" w:line="259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58" w:type="dxa"/>
          </w:tcPr>
          <w:p w:rsidR="000D499B" w:rsidRPr="000D499B" w:rsidRDefault="000D499B" w:rsidP="000D499B">
            <w:pPr>
              <w:widowControl/>
              <w:spacing w:after="160" w:line="259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58" w:type="dxa"/>
          </w:tcPr>
          <w:p w:rsidR="000D499B" w:rsidRPr="000D499B" w:rsidRDefault="000D499B" w:rsidP="000D499B">
            <w:pPr>
              <w:widowControl/>
              <w:spacing w:after="160" w:line="259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58" w:type="dxa"/>
          </w:tcPr>
          <w:p w:rsidR="000D499B" w:rsidRPr="000D499B" w:rsidRDefault="000D499B" w:rsidP="000D499B">
            <w:pPr>
              <w:widowControl/>
              <w:spacing w:after="160" w:line="259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0D499B" w:rsidRPr="000D499B" w:rsidTr="00A31FBF">
        <w:tc>
          <w:tcPr>
            <w:tcW w:w="1557" w:type="dxa"/>
          </w:tcPr>
          <w:p w:rsidR="000D499B" w:rsidRPr="000D499B" w:rsidRDefault="000D499B" w:rsidP="000D499B">
            <w:pPr>
              <w:widowControl/>
              <w:spacing w:after="160" w:line="259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57" w:type="dxa"/>
          </w:tcPr>
          <w:p w:rsidR="000D499B" w:rsidRPr="000D499B" w:rsidRDefault="000D499B" w:rsidP="000D499B">
            <w:pPr>
              <w:widowControl/>
              <w:spacing w:after="160" w:line="259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57" w:type="dxa"/>
          </w:tcPr>
          <w:p w:rsidR="000D499B" w:rsidRPr="000D499B" w:rsidRDefault="000D499B" w:rsidP="000D499B">
            <w:pPr>
              <w:widowControl/>
              <w:spacing w:after="160" w:line="259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58" w:type="dxa"/>
          </w:tcPr>
          <w:p w:rsidR="000D499B" w:rsidRPr="000D499B" w:rsidRDefault="000D499B" w:rsidP="000D499B">
            <w:pPr>
              <w:widowControl/>
              <w:spacing w:after="160" w:line="259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58" w:type="dxa"/>
          </w:tcPr>
          <w:p w:rsidR="000D499B" w:rsidRPr="000D499B" w:rsidRDefault="000D499B" w:rsidP="000D499B">
            <w:pPr>
              <w:widowControl/>
              <w:spacing w:after="160" w:line="259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58" w:type="dxa"/>
          </w:tcPr>
          <w:p w:rsidR="000D499B" w:rsidRPr="000D499B" w:rsidRDefault="000D499B" w:rsidP="000D499B">
            <w:pPr>
              <w:widowControl/>
              <w:spacing w:after="160" w:line="259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0D499B" w:rsidRPr="000D499B" w:rsidRDefault="000D499B" w:rsidP="000D499B">
      <w:pPr>
        <w:widowControl/>
        <w:spacing w:after="160" w:line="259" w:lineRule="auto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</w:r>
    </w:p>
    <w:p w:rsidR="000D499B" w:rsidRPr="000D499B" w:rsidRDefault="000D499B" w:rsidP="000D499B">
      <w:pPr>
        <w:widowControl/>
        <w:spacing w:after="160" w:line="259" w:lineRule="auto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&lt;*&gt; В случае выявления расхождений между отчетными данными комитета по финансам и данными главного администратора (администратора) главный администратор доходов устанавливает причины расхождений и принимает меры по их устранению.</w:t>
      </w:r>
    </w:p>
    <w:p w:rsidR="000D499B" w:rsidRPr="000D499B" w:rsidRDefault="000D499B" w:rsidP="000D499B">
      <w:pPr>
        <w:widowControl/>
        <w:spacing w:after="160" w:line="259" w:lineRule="auto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Второй экземпляр акта сверки с объяснением причин расхождений направляется в комитет по финансам.</w:t>
      </w:r>
    </w:p>
    <w:p w:rsidR="000D499B" w:rsidRPr="000D499B" w:rsidRDefault="000D499B" w:rsidP="000D499B">
      <w:pPr>
        <w:widowControl/>
        <w:spacing w:after="160" w:line="259" w:lineRule="auto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От комитета по финансам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От главного администратора</w:t>
      </w:r>
    </w:p>
    <w:p w:rsidR="000D499B" w:rsidRPr="000D499B" w:rsidRDefault="000D499B" w:rsidP="000D499B">
      <w:pPr>
        <w:widowControl/>
        <w:spacing w:after="160" w:line="259" w:lineRule="auto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Должность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>Должность</w:t>
      </w:r>
    </w:p>
    <w:p w:rsidR="000D499B" w:rsidRPr="000D499B" w:rsidRDefault="000D499B" w:rsidP="000D499B">
      <w:pPr>
        <w:widowControl/>
        <w:spacing w:after="160" w:line="259" w:lineRule="auto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ПодписьПодпись</w:t>
      </w:r>
    </w:p>
    <w:p w:rsidR="000D499B" w:rsidRPr="000D499B" w:rsidRDefault="000D499B" w:rsidP="000D499B">
      <w:pPr>
        <w:widowControl/>
        <w:spacing w:after="160" w:line="259" w:lineRule="auto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 xml:space="preserve">Расшифровка подписи </w:t>
      </w: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ab/>
        <w:t xml:space="preserve">Расшифровка подписи </w:t>
      </w:r>
    </w:p>
    <w:p w:rsidR="000D499B" w:rsidRPr="000D499B" w:rsidRDefault="000D499B" w:rsidP="000D499B">
      <w:pPr>
        <w:widowControl/>
        <w:spacing w:after="160" w:line="259" w:lineRule="auto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Дата</w:t>
      </w:r>
    </w:p>
    <w:p w:rsidR="000D499B" w:rsidRPr="000D499B" w:rsidRDefault="000D499B" w:rsidP="000D499B">
      <w:pPr>
        <w:widowControl/>
        <w:spacing w:after="160" w:line="259" w:lineRule="auto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0D499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МП</w:t>
      </w:r>
    </w:p>
    <w:p w:rsidR="000D499B" w:rsidRPr="000D499B" w:rsidRDefault="000D499B" w:rsidP="000D499B">
      <w:pPr>
        <w:widowControl/>
        <w:spacing w:after="160" w:line="259" w:lineRule="auto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 w:rsidRPr="000D499B">
        <w:rPr>
          <w:rFonts w:ascii="Times New Roman" w:hAnsi="Times New Roman" w:cs="Times New Roman"/>
          <w:color w:val="auto"/>
          <w:sz w:val="22"/>
          <w:szCs w:val="22"/>
          <w:lang w:eastAsia="en-US"/>
        </w:rPr>
        <w:t>Дата</w:t>
      </w:r>
    </w:p>
    <w:p w:rsidR="0050520E" w:rsidRPr="002B5207" w:rsidRDefault="000D499B" w:rsidP="000D499B">
      <w:pPr>
        <w:widowControl/>
        <w:spacing w:after="160" w:line="259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0D499B">
        <w:rPr>
          <w:rFonts w:ascii="Times New Roman" w:hAnsi="Times New Roman" w:cs="Times New Roman"/>
          <w:color w:val="auto"/>
          <w:sz w:val="22"/>
          <w:szCs w:val="22"/>
          <w:lang w:eastAsia="en-US"/>
        </w:rPr>
        <w:t>МП</w:t>
      </w:r>
      <w:r w:rsidR="00694D25">
        <w:rPr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1905</wp:posOffset>
                </wp:positionH>
                <wp:positionV relativeFrom="paragraph">
                  <wp:posOffset>272415</wp:posOffset>
                </wp:positionV>
                <wp:extent cx="2197735" cy="17399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20E" w:rsidRDefault="0050520E">
                            <w:pPr>
                              <w:pStyle w:val="21"/>
                              <w:shd w:val="clear" w:color="auto" w:fill="auto"/>
                              <w:spacing w:before="0" w:after="0" w:line="274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15pt;margin-top:21.45pt;width:173.05pt;height:13.7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QaErgIAAKk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" filled="f" stroked="f">
                <v:textbox style="mso-fit-shape-to-text:t" inset="0,0,0,0">
                  <w:txbxContent>
                    <w:p w:rsidR="0050520E" w:rsidRDefault="0050520E">
                      <w:pPr>
                        <w:pStyle w:val="21"/>
                        <w:shd w:val="clear" w:color="auto" w:fill="auto"/>
                        <w:spacing w:before="0" w:after="0" w:line="274" w:lineRule="exact"/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4D25">
        <w:rPr>
          <w:noProof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4973320</wp:posOffset>
                </wp:positionH>
                <wp:positionV relativeFrom="paragraph">
                  <wp:posOffset>469265</wp:posOffset>
                </wp:positionV>
                <wp:extent cx="914400" cy="172720"/>
                <wp:effectExtent l="0" t="0" r="444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20E" w:rsidRPr="00756F9E" w:rsidRDefault="0050520E" w:rsidP="00756F9E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91.6pt;margin-top:36.95pt;width:1in;height:13.6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" filled="f" stroked="f">
                <v:textbox style="mso-fit-shape-to-text:t" inset="0,0,0,0">
                  <w:txbxContent>
                    <w:p w:rsidR="0050520E" w:rsidRPr="00756F9E" w:rsidRDefault="0050520E" w:rsidP="00756F9E"/>
                  </w:txbxContent>
                </v:textbox>
                <w10:wrap anchorx="margin"/>
              </v:shape>
            </w:pict>
          </mc:Fallback>
        </mc:AlternateContent>
      </w:r>
    </w:p>
    <w:sectPr w:rsidR="0050520E" w:rsidRPr="002B5207" w:rsidSect="00017D93"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958" w:rsidRDefault="00A62958" w:rsidP="00B62FEB">
      <w:r>
        <w:separator/>
      </w:r>
    </w:p>
  </w:endnote>
  <w:endnote w:type="continuationSeparator" w:id="0">
    <w:p w:rsidR="00A62958" w:rsidRDefault="00A62958" w:rsidP="00B62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958" w:rsidRDefault="00A62958" w:rsidP="00B62FEB">
      <w:r>
        <w:separator/>
      </w:r>
    </w:p>
  </w:footnote>
  <w:footnote w:type="continuationSeparator" w:id="0">
    <w:p w:rsidR="00A62958" w:rsidRDefault="00A62958" w:rsidP="00B62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2" w15:restartNumberingAfterBreak="0">
    <w:nsid w:val="40180DAE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CC9"/>
    <w:rsid w:val="00017D93"/>
    <w:rsid w:val="00020A15"/>
    <w:rsid w:val="00024A5B"/>
    <w:rsid w:val="00027A02"/>
    <w:rsid w:val="00033293"/>
    <w:rsid w:val="00084289"/>
    <w:rsid w:val="00095831"/>
    <w:rsid w:val="000A2836"/>
    <w:rsid w:val="000D0BF1"/>
    <w:rsid w:val="000D499B"/>
    <w:rsid w:val="001118F2"/>
    <w:rsid w:val="0018580A"/>
    <w:rsid w:val="001861F2"/>
    <w:rsid w:val="00186657"/>
    <w:rsid w:val="001D739F"/>
    <w:rsid w:val="001E0B38"/>
    <w:rsid w:val="001E1ACF"/>
    <w:rsid w:val="001E1E2D"/>
    <w:rsid w:val="002328A5"/>
    <w:rsid w:val="00234784"/>
    <w:rsid w:val="002A0F8A"/>
    <w:rsid w:val="002B5207"/>
    <w:rsid w:val="002F4D1E"/>
    <w:rsid w:val="00317282"/>
    <w:rsid w:val="00327CC9"/>
    <w:rsid w:val="003339DB"/>
    <w:rsid w:val="00382943"/>
    <w:rsid w:val="003D417D"/>
    <w:rsid w:val="003F66A9"/>
    <w:rsid w:val="00443F58"/>
    <w:rsid w:val="0048325B"/>
    <w:rsid w:val="0048434C"/>
    <w:rsid w:val="004B0E0E"/>
    <w:rsid w:val="004E6A82"/>
    <w:rsid w:val="004F170C"/>
    <w:rsid w:val="0050520E"/>
    <w:rsid w:val="00512DC5"/>
    <w:rsid w:val="005246DF"/>
    <w:rsid w:val="00527DD1"/>
    <w:rsid w:val="00540BA2"/>
    <w:rsid w:val="00561228"/>
    <w:rsid w:val="0056290A"/>
    <w:rsid w:val="005758FE"/>
    <w:rsid w:val="005768DF"/>
    <w:rsid w:val="00580BA9"/>
    <w:rsid w:val="005B718C"/>
    <w:rsid w:val="005D475E"/>
    <w:rsid w:val="005E5526"/>
    <w:rsid w:val="0060046A"/>
    <w:rsid w:val="006202B7"/>
    <w:rsid w:val="00624CF4"/>
    <w:rsid w:val="00641D8E"/>
    <w:rsid w:val="00687107"/>
    <w:rsid w:val="00694D25"/>
    <w:rsid w:val="006F1C3A"/>
    <w:rsid w:val="007006C4"/>
    <w:rsid w:val="00756F9E"/>
    <w:rsid w:val="007B6E68"/>
    <w:rsid w:val="007D17F9"/>
    <w:rsid w:val="00832FE9"/>
    <w:rsid w:val="008621F1"/>
    <w:rsid w:val="00864D19"/>
    <w:rsid w:val="008B2251"/>
    <w:rsid w:val="008B6358"/>
    <w:rsid w:val="0094463D"/>
    <w:rsid w:val="00A01258"/>
    <w:rsid w:val="00A31FBF"/>
    <w:rsid w:val="00A62958"/>
    <w:rsid w:val="00A76433"/>
    <w:rsid w:val="00B050C1"/>
    <w:rsid w:val="00B44F12"/>
    <w:rsid w:val="00B62FEB"/>
    <w:rsid w:val="00B92014"/>
    <w:rsid w:val="00BA67E4"/>
    <w:rsid w:val="00BB12B3"/>
    <w:rsid w:val="00BD326C"/>
    <w:rsid w:val="00C16EA5"/>
    <w:rsid w:val="00C34298"/>
    <w:rsid w:val="00C66759"/>
    <w:rsid w:val="00C73749"/>
    <w:rsid w:val="00C912C8"/>
    <w:rsid w:val="00CD1358"/>
    <w:rsid w:val="00CE0126"/>
    <w:rsid w:val="00D43063"/>
    <w:rsid w:val="00D52BEF"/>
    <w:rsid w:val="00D81241"/>
    <w:rsid w:val="00D81475"/>
    <w:rsid w:val="00D95BC0"/>
    <w:rsid w:val="00DA20ED"/>
    <w:rsid w:val="00DA213B"/>
    <w:rsid w:val="00DA3322"/>
    <w:rsid w:val="00DB0F5B"/>
    <w:rsid w:val="00DF3B88"/>
    <w:rsid w:val="00E06D81"/>
    <w:rsid w:val="00E1397F"/>
    <w:rsid w:val="00E33D67"/>
    <w:rsid w:val="00E91E71"/>
    <w:rsid w:val="00EA6447"/>
    <w:rsid w:val="00EC0D3E"/>
    <w:rsid w:val="00ED3997"/>
    <w:rsid w:val="00F22821"/>
    <w:rsid w:val="00FA49C9"/>
    <w:rsid w:val="00FB391D"/>
    <w:rsid w:val="00FC2422"/>
    <w:rsid w:val="00FD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efaultImageDpi w14:val="0"/>
  <w15:docId w15:val="{A589F3D0-E232-4523-BC4E-C79453CE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Times New Roman" w:hAnsi="Microsoft Sans Serif" w:cs="Microsoft Sans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27CC9"/>
    <w:pPr>
      <w:keepNext/>
      <w:widowControl/>
      <w:outlineLvl w:val="0"/>
    </w:pPr>
    <w:rPr>
      <w:rFonts w:ascii="Times New Roman" w:hAnsi="Times New Roman" w:cs="Times New Roman"/>
      <w:color w:val="auto"/>
      <w:sz w:val="26"/>
      <w:szCs w:val="26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27CC9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Times New Roman" w:hAnsi="Times New Roman" w:cs="Times New Roman"/>
      <w:b/>
      <w:bCs/>
      <w:u w:val="none"/>
    </w:rPr>
  </w:style>
  <w:style w:type="character" w:customStyle="1" w:styleId="30">
    <w:name w:val="Основной текст (3)"/>
    <w:basedOn w:val="3"/>
    <w:uiPriority w:val="99"/>
    <w:rPr>
      <w:rFonts w:ascii="Times New Roman" w:hAnsi="Times New Roman" w:cs="Times New Roman"/>
      <w:b/>
      <w:bCs/>
      <w:u w:val="none"/>
    </w:rPr>
  </w:style>
  <w:style w:type="character" w:customStyle="1" w:styleId="11">
    <w:name w:val="Заголовок №1_"/>
    <w:basedOn w:val="a0"/>
    <w:link w:val="110"/>
    <w:uiPriority w:val="99"/>
    <w:locked/>
    <w:rPr>
      <w:rFonts w:ascii="Times New Roman" w:hAnsi="Times New Roman" w:cs="Times New Roman"/>
      <w:b/>
      <w:bCs/>
      <w:spacing w:val="80"/>
      <w:sz w:val="32"/>
      <w:szCs w:val="32"/>
      <w:u w:val="none"/>
    </w:rPr>
  </w:style>
  <w:style w:type="character" w:customStyle="1" w:styleId="12">
    <w:name w:val="Заголовок №1"/>
    <w:basedOn w:val="11"/>
    <w:uiPriority w:val="99"/>
    <w:rPr>
      <w:rFonts w:ascii="Times New Roman" w:hAnsi="Times New Roman" w:cs="Times New Roman"/>
      <w:b/>
      <w:bCs/>
      <w:spacing w:val="80"/>
      <w:sz w:val="32"/>
      <w:szCs w:val="32"/>
      <w:u w:val="none"/>
    </w:rPr>
  </w:style>
  <w:style w:type="character" w:customStyle="1" w:styleId="9Exact">
    <w:name w:val="Основной текст (9) Exact"/>
    <w:basedOn w:val="a0"/>
    <w:link w:val="9"/>
    <w:uiPriority w:val="99"/>
    <w:locked/>
    <w:rPr>
      <w:rFonts w:ascii="Segoe UI" w:hAnsi="Segoe UI" w:cs="Segoe UI"/>
      <w:sz w:val="22"/>
      <w:szCs w:val="22"/>
      <w:u w:val="none"/>
    </w:rPr>
  </w:style>
  <w:style w:type="character" w:customStyle="1" w:styleId="9Exact1">
    <w:name w:val="Основной текст (9) Exact1"/>
    <w:basedOn w:val="9Exact"/>
    <w:uiPriority w:val="99"/>
    <w:rPr>
      <w:rFonts w:ascii="Segoe UI" w:hAnsi="Segoe UI" w:cs="Segoe UI"/>
      <w:sz w:val="22"/>
      <w:szCs w:val="22"/>
      <w:u w:val="none"/>
    </w:rPr>
  </w:style>
  <w:style w:type="character" w:customStyle="1" w:styleId="3Exact">
    <w:name w:val="Основной текст (3) Exact"/>
    <w:basedOn w:val="a0"/>
    <w:uiPriority w:val="99"/>
    <w:rPr>
      <w:rFonts w:ascii="Times New Roman" w:hAnsi="Times New Roman" w:cs="Times New Roman"/>
      <w:b/>
      <w:bCs/>
      <w:u w:val="none"/>
    </w:rPr>
  </w:style>
  <w:style w:type="character" w:customStyle="1" w:styleId="3Exact1">
    <w:name w:val="Основной текст (3) Exact1"/>
    <w:basedOn w:val="3"/>
    <w:uiPriority w:val="99"/>
    <w:rPr>
      <w:rFonts w:ascii="Times New Roman" w:hAnsi="Times New Roman" w:cs="Times New Roman"/>
      <w:b/>
      <w:bCs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u w:val="none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u w:val="single"/>
      <w:lang w:val="en-US" w:eastAsia="en-US"/>
    </w:rPr>
  </w:style>
  <w:style w:type="character" w:customStyle="1" w:styleId="2Exact">
    <w:name w:val="Основной текст (2) Exact"/>
    <w:basedOn w:val="a0"/>
    <w:uiPriority w:val="99"/>
    <w:rPr>
      <w:rFonts w:ascii="Times New Roman" w:hAnsi="Times New Roman" w:cs="Times New Roman"/>
      <w:u w:val="none"/>
    </w:rPr>
  </w:style>
  <w:style w:type="character" w:customStyle="1" w:styleId="2Exact2">
    <w:name w:val="Основной текст (2) Exact2"/>
    <w:basedOn w:val="2"/>
    <w:uiPriority w:val="99"/>
    <w:rPr>
      <w:rFonts w:ascii="Times New Roman" w:hAnsi="Times New Roman" w:cs="Times New Roman"/>
      <w:u w:val="none"/>
    </w:rPr>
  </w:style>
  <w:style w:type="character" w:customStyle="1" w:styleId="2Exact1">
    <w:name w:val="Основной текст (2) Exact1"/>
    <w:basedOn w:val="2"/>
    <w:uiPriority w:val="99"/>
    <w:rPr>
      <w:rFonts w:ascii="Times New Roman" w:hAnsi="Times New Roman" w:cs="Times New Roman"/>
      <w:u w:val="none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  <w:jc w:val="center"/>
    </w:pPr>
    <w:rPr>
      <w:rFonts w:ascii="Times New Roman" w:hAnsi="Times New Roman" w:cs="Times New Roman"/>
      <w:b/>
      <w:bCs/>
      <w:color w:val="auto"/>
    </w:rPr>
  </w:style>
  <w:style w:type="paragraph" w:customStyle="1" w:styleId="110">
    <w:name w:val="Заголовок №11"/>
    <w:basedOn w:val="a"/>
    <w:link w:val="11"/>
    <w:uiPriority w:val="99"/>
    <w:pPr>
      <w:shd w:val="clear" w:color="auto" w:fill="FFFFFF"/>
      <w:spacing w:before="480" w:after="4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pacing w:val="80"/>
      <w:sz w:val="32"/>
      <w:szCs w:val="32"/>
    </w:rPr>
  </w:style>
  <w:style w:type="paragraph" w:customStyle="1" w:styleId="9">
    <w:name w:val="Основной текст (9)"/>
    <w:basedOn w:val="a"/>
    <w:link w:val="9Exact"/>
    <w:uiPriority w:val="99"/>
    <w:pPr>
      <w:shd w:val="clear" w:color="auto" w:fill="FFFFFF"/>
      <w:spacing w:line="240" w:lineRule="atLeast"/>
    </w:pPr>
    <w:rPr>
      <w:rFonts w:ascii="Segoe UI" w:hAnsi="Segoe UI" w:cs="Segoe UI"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540" w:after="300" w:line="240" w:lineRule="atLeast"/>
    </w:pPr>
    <w:rPr>
      <w:rFonts w:ascii="Times New Roman" w:hAnsi="Times New Roman" w:cs="Times New Roman"/>
      <w:color w:val="auto"/>
    </w:rPr>
  </w:style>
  <w:style w:type="paragraph" w:styleId="a4">
    <w:name w:val="Title"/>
    <w:basedOn w:val="a"/>
    <w:link w:val="a5"/>
    <w:uiPriority w:val="10"/>
    <w:qFormat/>
    <w:rsid w:val="00327CC9"/>
    <w:pPr>
      <w:widowControl/>
      <w:jc w:val="center"/>
    </w:pPr>
    <w:rPr>
      <w:rFonts w:ascii="Times New Roman" w:hAnsi="Times New Roman" w:cs="Times New Roman"/>
      <w:b/>
      <w:color w:val="auto"/>
      <w:sz w:val="28"/>
      <w:szCs w:val="20"/>
    </w:rPr>
  </w:style>
  <w:style w:type="character" w:customStyle="1" w:styleId="a5">
    <w:name w:val="Заголовок Знак"/>
    <w:basedOn w:val="a0"/>
    <w:link w:val="a4"/>
    <w:uiPriority w:val="10"/>
    <w:locked/>
    <w:rsid w:val="00327CC9"/>
    <w:rPr>
      <w:rFonts w:ascii="Times New Roman" w:hAnsi="Times New Roman" w:cs="Times New Roman"/>
      <w:b/>
      <w:sz w:val="20"/>
      <w:szCs w:val="20"/>
    </w:rPr>
  </w:style>
  <w:style w:type="paragraph" w:customStyle="1" w:styleId="13">
    <w:name w:val="Абзац списка1"/>
    <w:basedOn w:val="a"/>
    <w:rsid w:val="00D95BC0"/>
    <w:pPr>
      <w:widowControl/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customStyle="1" w:styleId="ConsPlusNormal">
    <w:name w:val="ConsPlusNormal"/>
    <w:rsid w:val="00D95BC0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E33D6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B62F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B62FEB"/>
    <w:rPr>
      <w:rFonts w:cs="Times New Roman"/>
      <w:color w:val="000000"/>
    </w:rPr>
  </w:style>
  <w:style w:type="paragraph" w:styleId="a8">
    <w:name w:val="footer"/>
    <w:basedOn w:val="a"/>
    <w:link w:val="a9"/>
    <w:uiPriority w:val="99"/>
    <w:rsid w:val="00B62F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B62FEB"/>
    <w:rPr>
      <w:rFonts w:cs="Times New Roman"/>
      <w:color w:val="000000"/>
    </w:rPr>
  </w:style>
  <w:style w:type="paragraph" w:styleId="aa">
    <w:name w:val="Balloon Text"/>
    <w:basedOn w:val="a"/>
    <w:link w:val="ab"/>
    <w:uiPriority w:val="99"/>
    <w:rsid w:val="0056122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locked/>
    <w:rsid w:val="00561228"/>
    <w:rPr>
      <w:rFonts w:ascii="Segoe UI" w:hAnsi="Segoe UI" w:cs="Segoe UI"/>
      <w:color w:val="000000"/>
      <w:sz w:val="18"/>
      <w:szCs w:val="18"/>
    </w:rPr>
  </w:style>
  <w:style w:type="table" w:customStyle="1" w:styleId="14">
    <w:name w:val="Сетка таблицы1"/>
    <w:basedOn w:val="a1"/>
    <w:next w:val="ac"/>
    <w:uiPriority w:val="39"/>
    <w:rsid w:val="000D499B"/>
    <w:rPr>
      <w:rFonts w:ascii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0D4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52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3117</Words>
  <Characters>17768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2021-10-22T03:37:00Z</cp:lastPrinted>
  <dcterms:created xsi:type="dcterms:W3CDTF">2023-06-07T06:57:00Z</dcterms:created>
  <dcterms:modified xsi:type="dcterms:W3CDTF">2023-06-07T06:57:00Z</dcterms:modified>
</cp:coreProperties>
</file>